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C5" w:rsidRPr="003F3349" w:rsidRDefault="00B25D14" w:rsidP="007F02C5">
      <w:pPr>
        <w:pStyle w:val="NormalWeb"/>
        <w:jc w:val="center"/>
        <w:rPr>
          <w:rFonts w:ascii="Comic Sans MS" w:hAnsi="Comic Sans MS"/>
          <w:b/>
          <w:bCs/>
          <w:sz w:val="22"/>
          <w:szCs w:val="22"/>
        </w:rPr>
      </w:pPr>
      <w:r w:rsidRPr="00B25D14">
        <w:rPr>
          <w:rFonts w:ascii="Comic Sans MS" w:hAnsi="Comic Sans MS"/>
          <w:b/>
          <w:bCs/>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2.65pt;height:1in" adj="5665" fillcolor="black">
            <v:shadow color="#868686"/>
            <v:textpath style="font-family:&quot;Comic Sans MS&quot;;font-weight:bold;v-text-kern:t" trim="t" fitpath="t" xscale="f" string="William Paley's Watch Analogy"/>
          </v:shape>
        </w:pict>
      </w:r>
    </w:p>
    <w:p w:rsidR="007F02C5" w:rsidRPr="003F3349" w:rsidRDefault="007F02C5" w:rsidP="007F02C5">
      <w:pPr>
        <w:pStyle w:val="NormalWeb"/>
        <w:pBdr>
          <w:top w:val="single" w:sz="4" w:space="1" w:color="auto"/>
          <w:left w:val="single" w:sz="4" w:space="4" w:color="auto"/>
          <w:bottom w:val="single" w:sz="4" w:space="1" w:color="auto"/>
          <w:right w:val="single" w:sz="4" w:space="4" w:color="auto"/>
        </w:pBdr>
        <w:jc w:val="center"/>
        <w:rPr>
          <w:rFonts w:ascii="Comic Sans MS" w:hAnsi="Comic Sans MS"/>
          <w:b/>
          <w:sz w:val="28"/>
          <w:szCs w:val="28"/>
        </w:rPr>
      </w:pPr>
      <w:r w:rsidRPr="003F3349">
        <w:rPr>
          <w:rFonts w:ascii="Comic Sans MS" w:hAnsi="Comic Sans MS"/>
          <w:b/>
          <w:sz w:val="28"/>
          <w:szCs w:val="28"/>
        </w:rPr>
        <w:t xml:space="preserve">In 1802, William Paley (1743-1805) set out what is regarded by many as the </w:t>
      </w:r>
      <w:r w:rsidRPr="003F3349">
        <w:rPr>
          <w:rFonts w:ascii="Comic Sans MS" w:hAnsi="Comic Sans MS"/>
          <w:b/>
          <w:i/>
          <w:iCs/>
          <w:sz w:val="28"/>
          <w:szCs w:val="28"/>
        </w:rPr>
        <w:t>classic</w:t>
      </w:r>
      <w:r w:rsidRPr="003F3349">
        <w:rPr>
          <w:rFonts w:ascii="Comic Sans MS" w:hAnsi="Comic Sans MS"/>
          <w:b/>
          <w:sz w:val="28"/>
          <w:szCs w:val="28"/>
        </w:rPr>
        <w:t xml:space="preserve"> design argument - the </w:t>
      </w:r>
      <w:r w:rsidRPr="003F3349">
        <w:rPr>
          <w:rFonts w:ascii="Comic Sans MS" w:hAnsi="Comic Sans MS"/>
          <w:b/>
          <w:i/>
          <w:iCs/>
          <w:sz w:val="28"/>
          <w:szCs w:val="28"/>
        </w:rPr>
        <w:t>watch analogy</w:t>
      </w:r>
      <w:r w:rsidRPr="003F3349">
        <w:rPr>
          <w:rFonts w:ascii="Comic Sans MS" w:hAnsi="Comic Sans MS"/>
          <w:b/>
          <w:sz w:val="28"/>
          <w:szCs w:val="28"/>
        </w:rPr>
        <w:t>!</w:t>
      </w:r>
    </w:p>
    <w:p w:rsidR="007F02C5" w:rsidRPr="003F3349" w:rsidRDefault="007F02C5" w:rsidP="007F02C5">
      <w:pPr>
        <w:pStyle w:val="comment"/>
        <w:ind w:left="0" w:right="0"/>
        <w:rPr>
          <w:rFonts w:ascii="Comic Sans MS" w:hAnsi="Comic Sans MS"/>
          <w:sz w:val="22"/>
          <w:szCs w:val="22"/>
        </w:rPr>
      </w:pPr>
      <w:r w:rsidRPr="003F3349">
        <w:rPr>
          <w:rFonts w:ascii="Comic Sans MS" w:hAnsi="Comic Sans MS"/>
          <w:sz w:val="22"/>
          <w:szCs w:val="22"/>
        </w:rPr>
        <w:t xml:space="preserve">Paley's watch analogy was published in his book </w:t>
      </w:r>
      <w:hyperlink r:id="rId4" w:tgtFrame="_blank" w:history="1">
        <w:r w:rsidRPr="003F3349">
          <w:rPr>
            <w:rStyle w:val="Hyperlink"/>
            <w:rFonts w:ascii="Comic Sans MS" w:hAnsi="Comic Sans MS"/>
            <w:i/>
            <w:iCs/>
            <w:color w:val="800000"/>
            <w:sz w:val="22"/>
            <w:szCs w:val="22"/>
          </w:rPr>
          <w:t>Natural Theology</w:t>
        </w:r>
      </w:hyperlink>
      <w:r>
        <w:rPr>
          <w:rFonts w:ascii="Comic Sans MS" w:hAnsi="Comic Sans MS"/>
          <w:i/>
          <w:iCs/>
          <w:noProof/>
          <w:sz w:val="22"/>
          <w:szCs w:val="22"/>
          <w:lang w:val="en-US" w:eastAsia="en-US"/>
        </w:rPr>
        <w:drawing>
          <wp:inline distT="0" distB="0" distL="0" distR="0">
            <wp:extent cx="9525" cy="9525"/>
            <wp:effectExtent l="0" t="0" r="0" b="0"/>
            <wp:docPr id="3" name="Picture 3" descr="ir?t=wwwfaithnetor-20&amp;l=as2&amp;o=1&amp;a=0192805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t=wwwfaithnetor-20&amp;l=as2&amp;o=1&amp;a=019280584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F3349">
        <w:rPr>
          <w:rFonts w:ascii="Comic Sans MS" w:hAnsi="Comic Sans MS"/>
          <w:sz w:val="22"/>
          <w:szCs w:val="22"/>
        </w:rPr>
        <w:t xml:space="preserve"> (1802), twenty three years </w:t>
      </w:r>
      <w:r w:rsidRPr="003F3349">
        <w:rPr>
          <w:rFonts w:ascii="Comic Sans MS" w:hAnsi="Comic Sans MS"/>
          <w:i/>
          <w:iCs/>
          <w:sz w:val="22"/>
          <w:szCs w:val="22"/>
        </w:rPr>
        <w:t>after</w:t>
      </w:r>
      <w:r w:rsidRPr="003F3349">
        <w:rPr>
          <w:rFonts w:ascii="Comic Sans MS" w:hAnsi="Comic Sans MS"/>
          <w:sz w:val="22"/>
          <w:szCs w:val="22"/>
        </w:rPr>
        <w:t xml:space="preserve"> David Hume (1711-1776) had critiqued (and rejected) design arguments as a basis for proving God's existence in </w:t>
      </w:r>
      <w:hyperlink r:id="rId6" w:tgtFrame="_blank" w:history="1">
        <w:r w:rsidRPr="003F3349">
          <w:rPr>
            <w:rStyle w:val="Hyperlink"/>
            <w:rFonts w:ascii="Comic Sans MS" w:hAnsi="Comic Sans MS"/>
            <w:i/>
            <w:iCs/>
            <w:color w:val="800000"/>
            <w:sz w:val="22"/>
            <w:szCs w:val="22"/>
          </w:rPr>
          <w:t>Dialogues Concerning Natural Religion</w:t>
        </w:r>
      </w:hyperlink>
      <w:r w:rsidRPr="003F3349">
        <w:rPr>
          <w:rFonts w:ascii="Comic Sans MS" w:hAnsi="Comic Sans MS"/>
          <w:sz w:val="22"/>
          <w:szCs w:val="22"/>
        </w:rPr>
        <w:t xml:space="preserve"> (1779).</w:t>
      </w:r>
    </w:p>
    <w:p w:rsidR="007F02C5" w:rsidRPr="003F3349" w:rsidRDefault="007F02C5" w:rsidP="007F02C5">
      <w:pPr>
        <w:pStyle w:val="NormalWeb"/>
        <w:rPr>
          <w:rFonts w:ascii="Comic Sans MS" w:hAnsi="Comic Sans MS"/>
          <w:sz w:val="22"/>
          <w:szCs w:val="22"/>
        </w:rPr>
      </w:pPr>
      <w:r w:rsidRPr="003F3349">
        <w:rPr>
          <w:rFonts w:ascii="Comic Sans MS" w:hAnsi="Comic Sans MS"/>
          <w:sz w:val="22"/>
          <w:szCs w:val="22"/>
        </w:rPr>
        <w:t>As with Aquinas, Paley's basic premise is that physical matter cannot become complex and ordered, without the involvement of some higher (ordering) intelligence (i.e. God).</w:t>
      </w:r>
    </w:p>
    <w:p w:rsidR="007F02C5" w:rsidRDefault="007F02C5" w:rsidP="007F02C5">
      <w:pPr>
        <w:pStyle w:val="quote"/>
        <w:ind w:left="0" w:right="0"/>
        <w:rPr>
          <w:rFonts w:ascii="Comic Sans MS" w:hAnsi="Comic Sans MS"/>
          <w:sz w:val="22"/>
          <w:szCs w:val="22"/>
        </w:rPr>
      </w:pPr>
      <w:r>
        <w:rPr>
          <w:rFonts w:ascii="Comic Sans MS" w:hAnsi="Comic Sans MS"/>
          <w:noProof/>
          <w:color w:val="003366"/>
          <w:sz w:val="22"/>
          <w:szCs w:val="22"/>
          <w:lang w:val="en-US" w:eastAsia="en-US"/>
        </w:rPr>
        <w:drawing>
          <wp:inline distT="0" distB="0" distL="0" distR="0">
            <wp:extent cx="704850" cy="533400"/>
            <wp:effectExtent l="19050" t="0" r="0" b="0"/>
            <wp:docPr id="4" name="Picture 4" descr="watch">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ch"/>
                    <pic:cNvPicPr>
                      <a:picLocks noChangeAspect="1" noChangeArrowheads="1"/>
                    </pic:cNvPicPr>
                  </pic:nvPicPr>
                  <pic:blipFill>
                    <a:blip r:embed="rId8" cstate="print"/>
                    <a:srcRect/>
                    <a:stretch>
                      <a:fillRect/>
                    </a:stretch>
                  </pic:blipFill>
                  <pic:spPr bwMode="auto">
                    <a:xfrm>
                      <a:off x="0" y="0"/>
                      <a:ext cx="704850" cy="533400"/>
                    </a:xfrm>
                    <a:prstGeom prst="rect">
                      <a:avLst/>
                    </a:prstGeom>
                    <a:noFill/>
                    <a:ln w="9525">
                      <a:noFill/>
                      <a:miter lim="800000"/>
                      <a:headEnd/>
                      <a:tailEnd/>
                    </a:ln>
                  </pic:spPr>
                </pic:pic>
              </a:graphicData>
            </a:graphic>
          </wp:inline>
        </w:drawing>
      </w:r>
    </w:p>
    <w:p w:rsidR="007F02C5" w:rsidRPr="003F3349" w:rsidRDefault="007F02C5" w:rsidP="007F02C5">
      <w:pPr>
        <w:pStyle w:val="quote"/>
        <w:ind w:left="0" w:right="0"/>
        <w:rPr>
          <w:rFonts w:ascii="Comic Sans MS" w:hAnsi="Comic Sans MS"/>
          <w:sz w:val="22"/>
          <w:szCs w:val="22"/>
        </w:rPr>
      </w:pPr>
      <w:r w:rsidRPr="003F3349">
        <w:rPr>
          <w:rFonts w:ascii="Comic Sans MS" w:hAnsi="Comic Sans MS"/>
          <w:sz w:val="22"/>
          <w:szCs w:val="22"/>
        </w:rPr>
        <w:t xml:space="preserve">In crossing a [field], suppose I pitched my foot against a stone, and were asked how the stone came to be there; I might possibly answer, that, for any thing I knew to the contrary, it had </w:t>
      </w:r>
      <w:proofErr w:type="gramStart"/>
      <w:r w:rsidRPr="003F3349">
        <w:rPr>
          <w:rFonts w:ascii="Comic Sans MS" w:hAnsi="Comic Sans MS"/>
          <w:sz w:val="22"/>
          <w:szCs w:val="22"/>
        </w:rPr>
        <w:t>lain</w:t>
      </w:r>
      <w:proofErr w:type="gramEnd"/>
      <w:r w:rsidRPr="003F3349">
        <w:rPr>
          <w:rFonts w:ascii="Comic Sans MS" w:hAnsi="Comic Sans MS"/>
          <w:sz w:val="22"/>
          <w:szCs w:val="22"/>
        </w:rPr>
        <w:t xml:space="preserve"> there for ever... But suppose I had found a watch upon the ground... I should hardly think of the answer which I had before given, that, for any thing I knew, the watch might have always been there. Yet why should not this answer serve for the watch as well as for the stone</w:t>
      </w:r>
      <w:proofErr w:type="gramStart"/>
      <w:r w:rsidRPr="003F3349">
        <w:rPr>
          <w:rFonts w:ascii="Comic Sans MS" w:hAnsi="Comic Sans MS"/>
          <w:sz w:val="22"/>
          <w:szCs w:val="22"/>
        </w:rPr>
        <w:t>?...</w:t>
      </w:r>
      <w:proofErr w:type="gramEnd"/>
      <w:r w:rsidRPr="003F3349">
        <w:rPr>
          <w:rFonts w:ascii="Comic Sans MS" w:hAnsi="Comic Sans MS"/>
          <w:sz w:val="22"/>
          <w:szCs w:val="22"/>
        </w:rPr>
        <w:t xml:space="preserve"> For this reason... that, when we come to inspect the watch, we perceive (what we could not discover in the stone) that its several parts are framed and put together for a purpose, e. g. that they are so formed and adjusted as to produce motion, and that motion so regulated as to point out the hour of the day [etc.]... This mechanism being observed... the inference, we think, is inevitable, that the watch must h</w:t>
      </w:r>
      <w:r>
        <w:rPr>
          <w:rFonts w:ascii="Comic Sans MS" w:hAnsi="Comic Sans MS"/>
          <w:sz w:val="22"/>
          <w:szCs w:val="22"/>
        </w:rPr>
        <w:t>ave had a maker. (William Paley)</w:t>
      </w:r>
    </w:p>
    <w:p w:rsidR="007F02C5" w:rsidRPr="003F3349" w:rsidRDefault="007F02C5" w:rsidP="007F02C5">
      <w:pPr>
        <w:pStyle w:val="NormalWeb"/>
        <w:jc w:val="center"/>
        <w:rPr>
          <w:rFonts w:ascii="Comic Sans MS" w:hAnsi="Comic Sans MS"/>
          <w:sz w:val="22"/>
          <w:szCs w:val="22"/>
        </w:rPr>
      </w:pPr>
      <w:r w:rsidRPr="003F3349">
        <w:rPr>
          <w:rFonts w:ascii="Comic Sans MS" w:hAnsi="Comic Sans MS"/>
          <w:sz w:val="22"/>
          <w:szCs w:val="22"/>
        </w:rPr>
        <w:t xml:space="preserve">The central premise of the watch analogy is that we would not be surprised to see a stone lying in a field, but we would if we saw a watch. This is because we </w:t>
      </w:r>
      <w:r w:rsidRPr="003F3349">
        <w:rPr>
          <w:rFonts w:ascii="Comic Sans MS" w:hAnsi="Comic Sans MS"/>
          <w:i/>
          <w:iCs/>
          <w:sz w:val="22"/>
          <w:szCs w:val="22"/>
        </w:rPr>
        <w:t>know</w:t>
      </w:r>
      <w:r w:rsidRPr="003F3349">
        <w:rPr>
          <w:rFonts w:ascii="Comic Sans MS" w:hAnsi="Comic Sans MS"/>
          <w:sz w:val="22"/>
          <w:szCs w:val="22"/>
        </w:rPr>
        <w:t xml:space="preserve"> that watches have been made for telling the time, </w:t>
      </w:r>
      <w:r w:rsidRPr="003F3349">
        <w:rPr>
          <w:rFonts w:ascii="Comic Sans MS" w:hAnsi="Comic Sans MS"/>
          <w:i/>
          <w:iCs/>
          <w:sz w:val="22"/>
          <w:szCs w:val="22"/>
        </w:rPr>
        <w:t>not</w:t>
      </w:r>
      <w:r w:rsidRPr="003F3349">
        <w:rPr>
          <w:rFonts w:ascii="Comic Sans MS" w:hAnsi="Comic Sans MS"/>
          <w:sz w:val="22"/>
          <w:szCs w:val="22"/>
        </w:rPr>
        <w:t xml:space="preserve"> lying in a field. In fact, if a watch was left in a field, it would soon stop working, likely rust and fall apart. However, just as we know a watch in a field is not fulfilling its purpose, we also know that a stone is (or could be)! Now Paley's point is that the difference in our responses to finding a stone or a watch in a </w:t>
      </w:r>
      <w:proofErr w:type="gramStart"/>
      <w:r w:rsidRPr="003F3349">
        <w:rPr>
          <w:rFonts w:ascii="Comic Sans MS" w:hAnsi="Comic Sans MS"/>
          <w:sz w:val="22"/>
          <w:szCs w:val="22"/>
        </w:rPr>
        <w:t>field,</w:t>
      </w:r>
      <w:proofErr w:type="gramEnd"/>
      <w:r w:rsidRPr="003F3349">
        <w:rPr>
          <w:rFonts w:ascii="Comic Sans MS" w:hAnsi="Comic Sans MS"/>
          <w:sz w:val="22"/>
          <w:szCs w:val="22"/>
        </w:rPr>
        <w:t xml:space="preserve"> is largely due to what we know of the complexity, purpose and order of the latter. In other words, when walking through a field we would not say, 'Someone dropped a stone', but we </w:t>
      </w:r>
      <w:r w:rsidRPr="003F3349">
        <w:rPr>
          <w:rFonts w:ascii="Comic Sans MS" w:hAnsi="Comic Sans MS"/>
          <w:sz w:val="22"/>
          <w:szCs w:val="22"/>
        </w:rPr>
        <w:lastRenderedPageBreak/>
        <w:t>would say 'Someone dropped a watch!' because it meant to be on someone's wrist (or in their pocket), so that they might be able to know what the time is.</w:t>
      </w:r>
    </w:p>
    <w:p w:rsidR="007F02C5" w:rsidRPr="003F3349" w:rsidRDefault="007F02C5" w:rsidP="007F02C5">
      <w:pPr>
        <w:pStyle w:val="todo"/>
        <w:ind w:left="0" w:right="0"/>
        <w:jc w:val="center"/>
        <w:rPr>
          <w:rFonts w:ascii="Comic Sans MS" w:hAnsi="Comic Sans MS"/>
          <w:sz w:val="22"/>
          <w:szCs w:val="22"/>
        </w:rPr>
      </w:pPr>
      <w:r w:rsidRPr="003F3349">
        <w:rPr>
          <w:rFonts w:ascii="Comic Sans MS" w:hAnsi="Comic Sans MS"/>
          <w:b/>
          <w:bCs/>
          <w:sz w:val="22"/>
          <w:szCs w:val="22"/>
        </w:rPr>
        <w:t>Something to think about and discuss:</w:t>
      </w:r>
      <w:r w:rsidRPr="003F3349">
        <w:rPr>
          <w:rFonts w:ascii="Comic Sans MS" w:hAnsi="Comic Sans MS"/>
          <w:sz w:val="22"/>
          <w:szCs w:val="22"/>
        </w:rPr>
        <w:t xml:space="preserve"> Paley uses the complexity of a watch </w:t>
      </w:r>
      <w:r w:rsidRPr="003F3349">
        <w:rPr>
          <w:rFonts w:ascii="Comic Sans MS" w:hAnsi="Comic Sans MS"/>
          <w:i/>
          <w:iCs/>
          <w:sz w:val="22"/>
          <w:szCs w:val="22"/>
        </w:rPr>
        <w:t>made by humans</w:t>
      </w:r>
      <w:r w:rsidRPr="003F3349">
        <w:rPr>
          <w:rFonts w:ascii="Comic Sans MS" w:hAnsi="Comic Sans MS"/>
          <w:sz w:val="22"/>
          <w:szCs w:val="22"/>
        </w:rPr>
        <w:t xml:space="preserve">, to suggest that a simple stone has been </w:t>
      </w:r>
      <w:r w:rsidRPr="003F3349">
        <w:rPr>
          <w:rFonts w:ascii="Comic Sans MS" w:hAnsi="Comic Sans MS"/>
          <w:i/>
          <w:iCs/>
          <w:sz w:val="22"/>
          <w:szCs w:val="22"/>
        </w:rPr>
        <w:t>made by God</w:t>
      </w:r>
      <w:r w:rsidRPr="003F3349">
        <w:rPr>
          <w:rFonts w:ascii="Comic Sans MS" w:hAnsi="Comic Sans MS"/>
          <w:sz w:val="22"/>
          <w:szCs w:val="22"/>
        </w:rPr>
        <w:t>. What would happen if he reversed this? Could Paley show (through analogy) that God created the world by comparing the complexity of a watch, with the simplicity of a stone?</w:t>
      </w:r>
    </w:p>
    <w:p w:rsidR="007F02C5" w:rsidRPr="003F3349" w:rsidRDefault="007F02C5" w:rsidP="007F02C5">
      <w:pPr>
        <w:pStyle w:val="NormalWeb"/>
        <w:jc w:val="center"/>
        <w:rPr>
          <w:rFonts w:ascii="Comic Sans MS" w:hAnsi="Comic Sans MS"/>
          <w:sz w:val="22"/>
          <w:szCs w:val="22"/>
        </w:rPr>
      </w:pPr>
      <w:r w:rsidRPr="003F3349">
        <w:rPr>
          <w:rFonts w:ascii="Comic Sans MS" w:hAnsi="Comic Sans MS"/>
          <w:sz w:val="22"/>
          <w:szCs w:val="22"/>
        </w:rPr>
        <w:t xml:space="preserve">There are many things in the world which theologians have used as evidence of design. For example, </w:t>
      </w:r>
      <w:r w:rsidRPr="003F3349">
        <w:rPr>
          <w:rFonts w:ascii="Comic Sans MS" w:hAnsi="Comic Sans MS"/>
          <w:i/>
          <w:iCs/>
          <w:sz w:val="22"/>
          <w:szCs w:val="22"/>
        </w:rPr>
        <w:t>the eye</w:t>
      </w:r>
      <w:r w:rsidRPr="003F3349">
        <w:rPr>
          <w:rFonts w:ascii="Comic Sans MS" w:hAnsi="Comic Sans MS"/>
          <w:sz w:val="22"/>
          <w:szCs w:val="22"/>
        </w:rPr>
        <w:t xml:space="preserve"> is so complex that it could not have been the product of 'chance', but must be the result of intelligent design. As William Paley argued, to suggest that something complex has been formed by 'the accidental outworking of natural forces', rather than being designed and 'made', is too much to accept (well, for him anyway).</w:t>
      </w:r>
    </w:p>
    <w:p w:rsidR="007F02C5" w:rsidRDefault="00B25D14" w:rsidP="007F02C5">
      <w:pPr>
        <w:pStyle w:val="quote"/>
        <w:ind w:left="0" w:right="0"/>
        <w:rPr>
          <w:rFonts w:ascii="Comic Sans MS" w:hAnsi="Comic Sans MS"/>
          <w:b/>
          <w:bCs/>
          <w:sz w:val="36"/>
          <w:szCs w:val="36"/>
        </w:rPr>
      </w:pPr>
      <w:r w:rsidRPr="00B25D14">
        <w:rPr>
          <w:rFonts w:ascii="Comic Sans MS" w:hAnsi="Comic Sans MS"/>
          <w:b/>
          <w:bCs/>
          <w:sz w:val="36"/>
          <w:szCs w:val="36"/>
        </w:rPr>
        <w:pict>
          <v:shape id="_x0000_i1026" type="#_x0000_t161" style="width:344.9pt;height:66.65pt" adj="5665" fillcolor="black">
            <v:shadow color="#868686"/>
            <v:textpath style="font-family:&quot;Comic Sans MS&quot;;font-weight:bold;v-text-kern:t" trim="t" fitpath="t" xscale="f" string="Evidence for Design"/>
          </v:shape>
        </w:pict>
      </w:r>
    </w:p>
    <w:p w:rsidR="007F02C5" w:rsidRPr="003F3349" w:rsidRDefault="007F02C5" w:rsidP="007F02C5">
      <w:pPr>
        <w:pStyle w:val="quote"/>
        <w:ind w:left="0" w:right="0"/>
        <w:rPr>
          <w:rFonts w:ascii="Comic Sans MS" w:hAnsi="Comic Sans MS"/>
          <w:sz w:val="22"/>
          <w:szCs w:val="22"/>
        </w:rPr>
      </w:pPr>
      <w:r w:rsidRPr="003F3349">
        <w:rPr>
          <w:rFonts w:ascii="Comic Sans MS" w:hAnsi="Comic Sans MS"/>
          <w:sz w:val="22"/>
          <w:szCs w:val="22"/>
        </w:rPr>
        <w:t>Nature is meaningless and valueless, without God behind it and man in front. (F. R. Tennant)</w:t>
      </w:r>
    </w:p>
    <w:p w:rsidR="007F02C5" w:rsidRPr="003F3349" w:rsidRDefault="007F02C5" w:rsidP="007F02C5">
      <w:pPr>
        <w:pStyle w:val="NormalWeb"/>
        <w:rPr>
          <w:rFonts w:ascii="Comic Sans MS" w:hAnsi="Comic Sans MS"/>
          <w:sz w:val="22"/>
          <w:szCs w:val="22"/>
        </w:rPr>
      </w:pPr>
      <w:r w:rsidRPr="003F3349">
        <w:rPr>
          <w:rFonts w:ascii="Comic Sans MS" w:hAnsi="Comic Sans MS"/>
          <w:sz w:val="22"/>
          <w:szCs w:val="22"/>
        </w:rPr>
        <w:t xml:space="preserve">Modern design arguments have presented evidence </w:t>
      </w:r>
      <w:r w:rsidRPr="003F3349">
        <w:rPr>
          <w:rFonts w:ascii="Comic Sans MS" w:hAnsi="Comic Sans MS"/>
          <w:i/>
          <w:iCs/>
          <w:sz w:val="22"/>
          <w:szCs w:val="22"/>
        </w:rPr>
        <w:t>for</w:t>
      </w:r>
      <w:r w:rsidRPr="003F3349">
        <w:rPr>
          <w:rFonts w:ascii="Comic Sans MS" w:hAnsi="Comic Sans MS"/>
          <w:sz w:val="22"/>
          <w:szCs w:val="22"/>
        </w:rPr>
        <w:t xml:space="preserve"> design, such as those things which have led to life appearing and flourishing. For example, the conditions which allowed the formation of the world and the universe to occur must have been </w:t>
      </w:r>
      <w:r w:rsidRPr="003F3349">
        <w:rPr>
          <w:rFonts w:ascii="Comic Sans MS" w:hAnsi="Comic Sans MS"/>
          <w:i/>
          <w:iCs/>
          <w:sz w:val="22"/>
          <w:szCs w:val="22"/>
        </w:rPr>
        <w:t>fine-tuned</w:t>
      </w:r>
      <w:r w:rsidRPr="003F3349">
        <w:rPr>
          <w:rFonts w:ascii="Comic Sans MS" w:hAnsi="Comic Sans MS"/>
          <w:sz w:val="22"/>
          <w:szCs w:val="22"/>
        </w:rPr>
        <w:t xml:space="preserve"> do so. Theists, who hold this view, believe that God is the 'fine-tuner'.</w:t>
      </w:r>
    </w:p>
    <w:p w:rsidR="007F02C5" w:rsidRPr="003F3349" w:rsidRDefault="007F02C5" w:rsidP="007F02C5">
      <w:pPr>
        <w:pStyle w:val="quote"/>
        <w:ind w:left="0" w:right="0"/>
        <w:rPr>
          <w:rFonts w:ascii="Comic Sans MS" w:hAnsi="Comic Sans MS"/>
          <w:sz w:val="22"/>
          <w:szCs w:val="22"/>
        </w:rPr>
      </w:pPr>
      <w:r w:rsidRPr="003F3349">
        <w:rPr>
          <w:rFonts w:ascii="Comic Sans MS" w:hAnsi="Comic Sans MS"/>
          <w:sz w:val="22"/>
          <w:szCs w:val="22"/>
        </w:rPr>
        <w:t xml:space="preserve">A different set of initial inequalities would have resulted in a very different detailed galactic distribution. (John </w:t>
      </w:r>
      <w:proofErr w:type="spellStart"/>
      <w:r w:rsidRPr="003F3349">
        <w:rPr>
          <w:rFonts w:ascii="Comic Sans MS" w:hAnsi="Comic Sans MS"/>
          <w:sz w:val="22"/>
          <w:szCs w:val="22"/>
        </w:rPr>
        <w:t>Polkinghorne</w:t>
      </w:r>
      <w:proofErr w:type="spellEnd"/>
      <w:r w:rsidRPr="003F3349">
        <w:rPr>
          <w:rFonts w:ascii="Comic Sans MS" w:hAnsi="Comic Sans MS"/>
          <w:sz w:val="22"/>
          <w:szCs w:val="22"/>
        </w:rPr>
        <w:t>)</w:t>
      </w:r>
    </w:p>
    <w:p w:rsidR="007F02C5" w:rsidRPr="003F3349" w:rsidRDefault="007F02C5" w:rsidP="007F02C5">
      <w:pPr>
        <w:pStyle w:val="NormalWeb"/>
        <w:jc w:val="center"/>
        <w:rPr>
          <w:rFonts w:ascii="Comic Sans MS" w:hAnsi="Comic Sans MS"/>
          <w:sz w:val="22"/>
          <w:szCs w:val="22"/>
        </w:rPr>
      </w:pPr>
      <w:r w:rsidRPr="003F3349">
        <w:rPr>
          <w:rFonts w:ascii="Comic Sans MS" w:hAnsi="Comic Sans MS"/>
          <w:sz w:val="22"/>
          <w:szCs w:val="22"/>
        </w:rPr>
        <w:t>Theologians who believe God worked through natural processes to allow life to develop, often argue that if the forces which led to this world and universe coming into existence had been even slightly different at the time of the 'the big bang', then our universe would most likely be devoid of intelligent life, or certainly the forms of life we currently have in the universe. Many Christians who are scientists believe that without God's specific intervention, the chances of life developing in the universe as we know it were millions to one.</w:t>
      </w:r>
    </w:p>
    <w:p w:rsidR="00AB1689" w:rsidRDefault="007F02C5" w:rsidP="007F02C5">
      <w:pPr>
        <w:pStyle w:val="comment"/>
        <w:ind w:left="0" w:right="0"/>
        <w:jc w:val="center"/>
      </w:pPr>
      <w:r w:rsidRPr="003F3349">
        <w:rPr>
          <w:rFonts w:ascii="Comic Sans MS" w:hAnsi="Comic Sans MS"/>
          <w:sz w:val="22"/>
          <w:szCs w:val="22"/>
        </w:rPr>
        <w:t xml:space="preserve">The idea that the world and the universe was 'set up' in order to 'create' human (intelligent) life, is known as the </w:t>
      </w:r>
      <w:r w:rsidRPr="003F3349">
        <w:rPr>
          <w:rFonts w:ascii="Comic Sans MS" w:hAnsi="Comic Sans MS"/>
          <w:b/>
          <w:bCs/>
          <w:sz w:val="22"/>
          <w:szCs w:val="22"/>
        </w:rPr>
        <w:t>Anthropic Principle</w:t>
      </w:r>
      <w:r w:rsidRPr="003F3349">
        <w:rPr>
          <w:rFonts w:ascii="Comic Sans MS" w:hAnsi="Comic Sans MS"/>
          <w:sz w:val="22"/>
          <w:szCs w:val="22"/>
        </w:rPr>
        <w:t xml:space="preserve">. In theology, this was popularly introduced and explored by F. R. Tennant, in his book </w:t>
      </w:r>
      <w:r w:rsidRPr="003F3349">
        <w:rPr>
          <w:rFonts w:ascii="Comic Sans MS" w:hAnsi="Comic Sans MS"/>
          <w:i/>
          <w:iCs/>
          <w:sz w:val="22"/>
          <w:szCs w:val="22"/>
        </w:rPr>
        <w:t>Philosophical Theology</w:t>
      </w:r>
      <w:r w:rsidRPr="003F3349">
        <w:rPr>
          <w:rFonts w:ascii="Comic Sans MS" w:hAnsi="Comic Sans MS"/>
          <w:sz w:val="22"/>
          <w:szCs w:val="22"/>
        </w:rPr>
        <w:t xml:space="preserve"> (1930).</w:t>
      </w:r>
    </w:p>
    <w:sectPr w:rsidR="00AB1689" w:rsidSect="00AB1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7F02C5"/>
    <w:rsid w:val="000D6298"/>
    <w:rsid w:val="003D0F0D"/>
    <w:rsid w:val="004F767F"/>
    <w:rsid w:val="007F02C5"/>
    <w:rsid w:val="00966295"/>
    <w:rsid w:val="00AB1689"/>
    <w:rsid w:val="00B25D14"/>
    <w:rsid w:val="00C17798"/>
    <w:rsid w:val="00CA4A85"/>
    <w:rsid w:val="00D119BB"/>
    <w:rsid w:val="00D3322F"/>
    <w:rsid w:val="00D97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68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02C5"/>
    <w:rPr>
      <w:color w:val="003366"/>
      <w:u w:val="single"/>
    </w:rPr>
  </w:style>
  <w:style w:type="paragraph" w:styleId="NormalWeb">
    <w:name w:val="Normal (Web)"/>
    <w:basedOn w:val="Normal"/>
    <w:rsid w:val="007F02C5"/>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quote">
    <w:name w:val="quote"/>
    <w:basedOn w:val="Normal"/>
    <w:rsid w:val="007F02C5"/>
    <w:pPr>
      <w:pBdr>
        <w:top w:val="dashed" w:sz="6" w:space="4" w:color="666633"/>
        <w:left w:val="dashed" w:sz="6" w:space="4" w:color="666633"/>
        <w:bottom w:val="dashed" w:sz="6" w:space="4" w:color="666633"/>
        <w:right w:val="dashed" w:sz="6" w:space="4" w:color="666633"/>
      </w:pBdr>
      <w:shd w:val="clear" w:color="auto" w:fill="FFFFCC"/>
      <w:spacing w:before="100" w:beforeAutospacing="1" w:after="100" w:afterAutospacing="1" w:line="240" w:lineRule="auto"/>
      <w:ind w:left="1500" w:right="1500"/>
      <w:jc w:val="center"/>
    </w:pPr>
    <w:rPr>
      <w:rFonts w:ascii="Times New Roman" w:eastAsia="Times New Roman" w:hAnsi="Times New Roman" w:cs="Times New Roman"/>
      <w:color w:val="000000"/>
      <w:sz w:val="24"/>
      <w:szCs w:val="24"/>
      <w:lang w:eastAsia="en-GB"/>
    </w:rPr>
  </w:style>
  <w:style w:type="paragraph" w:customStyle="1" w:styleId="comment">
    <w:name w:val="comment"/>
    <w:basedOn w:val="Normal"/>
    <w:rsid w:val="007F02C5"/>
    <w:pPr>
      <w:pBdr>
        <w:top w:val="dashed" w:sz="6" w:space="4" w:color="003300"/>
        <w:left w:val="dashed" w:sz="6" w:space="4" w:color="003300"/>
        <w:bottom w:val="dashed" w:sz="6" w:space="4" w:color="003300"/>
        <w:right w:val="dashed" w:sz="6" w:space="4" w:color="003300"/>
      </w:pBdr>
      <w:shd w:val="clear" w:color="auto" w:fill="CCFF99"/>
      <w:spacing w:before="100" w:beforeAutospacing="1" w:after="100" w:afterAutospacing="1" w:line="240" w:lineRule="auto"/>
      <w:ind w:left="1500" w:right="1500"/>
    </w:pPr>
    <w:rPr>
      <w:rFonts w:ascii="Times New Roman" w:eastAsia="Times New Roman" w:hAnsi="Times New Roman" w:cs="Times New Roman"/>
      <w:color w:val="000000"/>
      <w:sz w:val="24"/>
      <w:szCs w:val="24"/>
      <w:lang w:eastAsia="en-GB"/>
    </w:rPr>
  </w:style>
  <w:style w:type="paragraph" w:customStyle="1" w:styleId="todo">
    <w:name w:val="todo"/>
    <w:basedOn w:val="Normal"/>
    <w:rsid w:val="007F02C5"/>
    <w:pPr>
      <w:pBdr>
        <w:top w:val="dashed" w:sz="6" w:space="4" w:color="333333"/>
        <w:left w:val="dashed" w:sz="6" w:space="4" w:color="333333"/>
        <w:bottom w:val="dashed" w:sz="6" w:space="4" w:color="333333"/>
        <w:right w:val="dashed" w:sz="6" w:space="4" w:color="333333"/>
      </w:pBdr>
      <w:shd w:val="clear" w:color="auto" w:fill="FFCCFF"/>
      <w:spacing w:before="100" w:beforeAutospacing="1" w:after="100" w:afterAutospacing="1" w:line="240" w:lineRule="auto"/>
      <w:ind w:left="1500" w:right="1500"/>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7F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2C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skepticreport.com/creationism/watchdeser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140445366?ie=UTF8&amp;tag=wwwfaithnetor-20&amp;linkCode=as2&amp;camp=1789&amp;creative=9325&amp;creativeASIN=014044536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amazon.com/gp/product/0192805843?ie=UTF8&amp;tag=wwwfaithnetor-20&amp;linkCode=as2&amp;camp=1789&amp;creative=9325&amp;creativeASIN=0192805843"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Becki</dc:creator>
  <cp:lastModifiedBy>Becki</cp:lastModifiedBy>
  <cp:revision>2</cp:revision>
  <dcterms:created xsi:type="dcterms:W3CDTF">2014-09-27T22:56:00Z</dcterms:created>
  <dcterms:modified xsi:type="dcterms:W3CDTF">2014-09-27T22:56:00Z</dcterms:modified>
</cp:coreProperties>
</file>